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righ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5"/>
      </w:tblGrid>
      <w:tr w:rsidR="00ED4269" w:rsidRPr="009F2E2A" w:rsidTr="002C4B98">
        <w:trPr>
          <w:jc w:val="right"/>
        </w:trPr>
        <w:tc>
          <w:tcPr>
            <w:tcW w:w="2400" w:type="pct"/>
            <w:shd w:val="clear" w:color="auto" w:fill="FFFFFF"/>
            <w:vAlign w:val="bottom"/>
            <w:hideMark/>
          </w:tcPr>
          <w:p w:rsidR="00ED4269" w:rsidRPr="007B6F8C" w:rsidRDefault="00ED4269" w:rsidP="002C4B98">
            <w:pPr>
              <w:pStyle w:val="a3"/>
              <w:jc w:val="righ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B6F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                                                                                                                                Приложение №4</w:t>
            </w:r>
          </w:p>
          <w:p w:rsidR="00ED4269" w:rsidRPr="007B6F8C" w:rsidRDefault="00ED4269" w:rsidP="002C4B98">
            <w:pPr>
              <w:pStyle w:val="a3"/>
              <w:jc w:val="right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7B6F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 Приказу от 22.10.2025 № 222</w:t>
            </w:r>
          </w:p>
          <w:p w:rsidR="00ED4269" w:rsidRPr="009F2E2A" w:rsidRDefault="00ED4269" w:rsidP="002C4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</w:p>
        </w:tc>
      </w:tr>
    </w:tbl>
    <w:p w:rsidR="00ED4269" w:rsidRPr="00092BCC" w:rsidRDefault="00ED4269" w:rsidP="00ED426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22272F"/>
          <w:sz w:val="32"/>
          <w:szCs w:val="32"/>
        </w:rPr>
      </w:pPr>
      <w:r w:rsidRPr="00092BCC">
        <w:rPr>
          <w:rFonts w:ascii="Times New Roman" w:eastAsia="Times New Roman" w:hAnsi="Times New Roman" w:cs="Times New Roman"/>
          <w:b/>
          <w:color w:val="22272F"/>
          <w:sz w:val="32"/>
          <w:szCs w:val="32"/>
        </w:rPr>
        <w:t>Положение</w:t>
      </w:r>
      <w:r w:rsidRPr="00092BCC">
        <w:rPr>
          <w:rFonts w:ascii="Times New Roman" w:eastAsia="Times New Roman" w:hAnsi="Times New Roman" w:cs="Times New Roman"/>
          <w:b/>
          <w:color w:val="22272F"/>
          <w:sz w:val="32"/>
          <w:szCs w:val="32"/>
        </w:rPr>
        <w:br/>
        <w:t>о "телефоне доверия" по вопросам противодействия коррупции в ГБУЗ НО «Роддом №1»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1. Настоящее Положение устанавливает порядок работы "телефона доверия" по вопросам противодействия коррупции (далее - "телефон доверия"), организации работы с обращениями граждан и организаций, полученными по "телефону доверия", о фактах проявления коррупции в ГБУЗ НО «Роддом №1» (далее - Учреждение).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2. "Телефон доверия" - это канал связи с гражданами и организациями (далее - абонент), созданный в целях оперативного реагирования на возможные коррупционные проявления в деятельности работников Учреждения, а также для обеспечения защиты прав и законных интересов граждан.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3. "Телефон доверия" 433-36-47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4. Режим функционирования "телефона до</w:t>
      </w:r>
      <w:bookmarkStart w:id="0" w:name="_GoBack"/>
      <w:bookmarkEnd w:id="0"/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 xml:space="preserve">верия" </w:t>
      </w:r>
      <w:proofErr w:type="gramStart"/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–с</w:t>
      </w:r>
      <w:proofErr w:type="gramEnd"/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 xml:space="preserve"> понедельника по </w:t>
      </w:r>
      <w:proofErr w:type="spellStart"/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пятницус</w:t>
      </w:r>
      <w:proofErr w:type="spellEnd"/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 xml:space="preserve"> 8-00 до 16-45.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sz w:val="28"/>
          <w:szCs w:val="28"/>
        </w:rPr>
        <w:t>5. Прием обращений абонентов, поступающих по "телефону доверия", осуществляется в режиме общения с уполномоченным лицом Учреждения.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gramStart"/>
      <w:r w:rsidRPr="007B6F8C">
        <w:rPr>
          <w:rFonts w:ascii="Times New Roman" w:eastAsia="Times New Roman" w:hAnsi="Times New Roman" w:cs="Times New Roman"/>
          <w:sz w:val="28"/>
          <w:szCs w:val="28"/>
        </w:rPr>
        <w:t>Поступившие обращения граждан и (или) организаций подлежат обязательной регистрации уполномоченным лицом Учреждения в Журнале регистрации обращений граждан и организаций по "телефону доверия" Учреждения (далее - Журнал учета) по форме согласно </w:t>
      </w:r>
      <w:hyperlink r:id="rId4" w:anchor="/document/55730022/entry/0" w:history="1">
        <w:r w:rsidRPr="007B6F8C">
          <w:rPr>
            <w:rFonts w:ascii="Times New Roman" w:eastAsia="Times New Roman" w:hAnsi="Times New Roman" w:cs="Times New Roman"/>
            <w:sz w:val="28"/>
            <w:szCs w:val="28"/>
          </w:rPr>
          <w:t>приложению N 1</w:t>
        </w:r>
      </w:hyperlink>
      <w:r w:rsidRPr="007B6F8C">
        <w:rPr>
          <w:rFonts w:ascii="Times New Roman" w:eastAsia="Times New Roman" w:hAnsi="Times New Roman" w:cs="Times New Roman"/>
          <w:sz w:val="28"/>
          <w:szCs w:val="28"/>
        </w:rPr>
        <w:t> к настоящему Положению, оформляются по форме, установленной </w:t>
      </w:r>
      <w:hyperlink r:id="rId5" w:anchor="/document/55730025/entry/0" w:history="1">
        <w:r w:rsidRPr="007B6F8C">
          <w:rPr>
            <w:rFonts w:ascii="Times New Roman" w:eastAsia="Times New Roman" w:hAnsi="Times New Roman" w:cs="Times New Roman"/>
            <w:sz w:val="28"/>
            <w:szCs w:val="28"/>
          </w:rPr>
          <w:t>приложением N 2</w:t>
        </w:r>
      </w:hyperlink>
      <w:r w:rsidRPr="007B6F8C">
        <w:rPr>
          <w:rFonts w:ascii="Times New Roman" w:eastAsia="Times New Roman" w:hAnsi="Times New Roman" w:cs="Times New Roman"/>
          <w:sz w:val="28"/>
          <w:szCs w:val="28"/>
        </w:rPr>
        <w:t> к настоящему Положению, и рассматриваются в порядке, предусмотренном </w:t>
      </w:r>
      <w:hyperlink r:id="rId6" w:anchor="/document/12146661/entry/10" w:history="1">
        <w:r w:rsidRPr="007B6F8C">
          <w:rPr>
            <w:rFonts w:ascii="Times New Roman" w:eastAsia="Times New Roman" w:hAnsi="Times New Roman" w:cs="Times New Roman"/>
            <w:sz w:val="28"/>
            <w:szCs w:val="28"/>
          </w:rPr>
          <w:t>Федеральным законом</w:t>
        </w:r>
      </w:hyperlink>
      <w:r w:rsidRPr="007B6F8C">
        <w:rPr>
          <w:rFonts w:ascii="Times New Roman" w:eastAsia="Times New Roman" w:hAnsi="Times New Roman" w:cs="Times New Roman"/>
          <w:sz w:val="28"/>
          <w:szCs w:val="28"/>
        </w:rPr>
        <w:t xml:space="preserve"> от </w:t>
      </w:r>
      <w:r w:rsidRPr="007B6F8C">
        <w:rPr>
          <w:rFonts w:ascii="Times New Roman" w:eastAsia="Times New Roman" w:hAnsi="Times New Roman" w:cs="Times New Roman"/>
          <w:sz w:val="28"/>
          <w:szCs w:val="28"/>
        </w:rPr>
        <w:lastRenderedPageBreak/>
        <w:t>02.05.2006 N 59-ФЗ "О порядке рассмотрения обращений</w:t>
      </w:r>
      <w:proofErr w:type="gramEnd"/>
      <w:r w:rsidRPr="007B6F8C">
        <w:rPr>
          <w:rFonts w:ascii="Times New Roman" w:eastAsia="Times New Roman" w:hAnsi="Times New Roman" w:cs="Times New Roman"/>
          <w:sz w:val="28"/>
          <w:szCs w:val="28"/>
        </w:rPr>
        <w:t xml:space="preserve"> граждан Российской Федерации".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sz w:val="28"/>
          <w:szCs w:val="28"/>
        </w:rPr>
        <w:t xml:space="preserve">7. Анонимные обращения, а также обращения, не содержащие адрес, по которому должен быть направлен </w:t>
      </w: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ответ, не рассматриваются.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8. При наличии в сообщениях, поступивших по "телефону доверия", информации, относящейся к компетенции правоохранительных и иных государственных органов, информация направляется руководителем Организации в соответствующие органы на бумажном носителе с сопроводительным письмом.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9. По мере поступления сообщений о фактах коррупционной направленности уполномоченное лицо Организации, ответственное за работу по обращениям граждан и организаций, готовит информационное письмо и направляет его не позднее дня, следующего за днем регистрации сообщения, директору Организации для рассмотрения.</w:t>
      </w:r>
    </w:p>
    <w:p w:rsidR="00ED4269" w:rsidRPr="007B6F8C" w:rsidRDefault="00ED4269" w:rsidP="00ED4269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22272F"/>
          <w:sz w:val="28"/>
          <w:szCs w:val="28"/>
        </w:rPr>
      </w:pPr>
      <w:r w:rsidRPr="007B6F8C">
        <w:rPr>
          <w:rFonts w:ascii="Times New Roman" w:eastAsia="Times New Roman" w:hAnsi="Times New Roman" w:cs="Times New Roman"/>
          <w:color w:val="22272F"/>
          <w:sz w:val="28"/>
          <w:szCs w:val="28"/>
        </w:rPr>
        <w:t>10. В соответствии с законодательством Российской Федерации уполномоченному лицу Организации, ответственному за работу по обращениям граждан и организаций, запрещается разглашать или использовать в целях, не связанных со служебной деятельностью, информацию, полученную по "телефону доверия".</w:t>
      </w: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ED4269" w:rsidRDefault="00ED4269" w:rsidP="00ED426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</w:rPr>
      </w:pPr>
    </w:p>
    <w:p w:rsidR="00FB171C" w:rsidRDefault="00FB171C"/>
    <w:sectPr w:rsidR="00FB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4269"/>
    <w:rsid w:val="00ED4269"/>
    <w:rsid w:val="00FB1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4269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mo.garant.ru/" TargetMode="External"/><Relationship Id="rId5" Type="http://schemas.openxmlformats.org/officeDocument/2006/relationships/hyperlink" Target="https://demo.garant.ru/" TargetMode="External"/><Relationship Id="rId4" Type="http://schemas.openxmlformats.org/officeDocument/2006/relationships/hyperlink" Target="https://dem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422</Words>
  <Characters>2408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2025-11-06T07:47:00Z</dcterms:created>
  <dcterms:modified xsi:type="dcterms:W3CDTF">2025-11-06T07:47:00Z</dcterms:modified>
</cp:coreProperties>
</file>